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5D" w:rsidRDefault="0022655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22655D" w:rsidRDefault="0022655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Д</w:t>
      </w:r>
      <w:r w:rsidR="00CC6DBE">
        <w:rPr>
          <w:sz w:val="28"/>
          <w:szCs w:val="28"/>
          <w:lang w:val="uk-UA"/>
        </w:rPr>
        <w:t>ніпровської</w:t>
      </w:r>
    </w:p>
    <w:p w:rsidR="0022655D" w:rsidRDefault="0022655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22655D" w:rsidRDefault="0022655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592F9B" w:rsidRDefault="00592F9B" w:rsidP="00592F9B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592F9B" w:rsidRDefault="00592F9B" w:rsidP="00592F9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592F9B" w:rsidRDefault="00592F9B" w:rsidP="00592F9B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592F9B" w:rsidRDefault="00592F9B" w:rsidP="00592F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592F9B" w:rsidRDefault="00592F9B" w:rsidP="00592F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592F9B" w:rsidRDefault="00592F9B" w:rsidP="00592F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592F9B" w:rsidRPr="00592F9B" w:rsidRDefault="00592F9B" w:rsidP="00592F9B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61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82</w:t>
      </w:r>
    </w:p>
    <w:p w:rsidR="0022655D" w:rsidRDefault="0022655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22655D" w:rsidRDefault="0022655D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2655D" w:rsidRDefault="0022655D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2655D" w:rsidRDefault="0022655D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22655D" w:rsidRDefault="00CC41A3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видача</w:t>
      </w:r>
      <w:r w:rsidR="0022655D">
        <w:rPr>
          <w:sz w:val="28"/>
          <w:szCs w:val="28"/>
          <w:lang w:val="uk-UA"/>
        </w:rPr>
        <w:t xml:space="preserve"> копії розпорядження </w:t>
      </w:r>
      <w:r>
        <w:rPr>
          <w:sz w:val="28"/>
          <w:szCs w:val="28"/>
          <w:lang w:val="uk-UA"/>
        </w:rPr>
        <w:t>щодо надання дозволу</w:t>
      </w:r>
      <w:r w:rsidR="0022655D">
        <w:rPr>
          <w:sz w:val="28"/>
          <w:szCs w:val="28"/>
          <w:lang w:val="uk-UA"/>
        </w:rPr>
        <w:t xml:space="preserve"> на зняття грошових коштів з банківського рахунку, що належить малолітній дитині</w:t>
      </w:r>
    </w:p>
    <w:p w:rsidR="0022655D" w:rsidRDefault="0022655D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22655D" w:rsidRPr="00CC6DBE">
        <w:tc>
          <w:tcPr>
            <w:tcW w:w="3652" w:type="dxa"/>
          </w:tcPr>
          <w:p w:rsidR="0022655D" w:rsidRPr="0022655D" w:rsidRDefault="002265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655D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22655D">
              <w:rPr>
                <w:sz w:val="28"/>
                <w:szCs w:val="28"/>
              </w:rPr>
              <w:t>’</w:t>
            </w:r>
            <w:proofErr w:type="spellStart"/>
            <w:r w:rsidRPr="0022655D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22655D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22655D" w:rsidRPr="0022655D" w:rsidRDefault="0022655D" w:rsidP="00CC6D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Д</w:t>
            </w:r>
            <w:r w:rsidR="00CC6DBE">
              <w:rPr>
                <w:sz w:val="28"/>
                <w:szCs w:val="28"/>
                <w:lang w:val="uk-UA"/>
              </w:rPr>
              <w:t>ніпровська</w:t>
            </w:r>
            <w:r w:rsidRPr="0022655D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22655D" w:rsidRPr="0022655D">
        <w:tc>
          <w:tcPr>
            <w:tcW w:w="9571" w:type="dxa"/>
            <w:gridSpan w:val="2"/>
          </w:tcPr>
          <w:p w:rsidR="0022655D" w:rsidRPr="0022655D" w:rsidRDefault="0022655D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22655D" w:rsidRPr="0022655D" w:rsidRDefault="00CC6DBE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22655D" w:rsidRPr="0022655D">
              <w:rPr>
                <w:sz w:val="28"/>
                <w:szCs w:val="28"/>
                <w:lang w:val="uk-UA"/>
              </w:rPr>
              <w:t>району м. Києва</w:t>
            </w:r>
          </w:p>
        </w:tc>
      </w:tr>
      <w:tr w:rsidR="00CC6DBE" w:rsidRPr="0022655D">
        <w:trPr>
          <w:trHeight w:val="492"/>
        </w:trPr>
        <w:tc>
          <w:tcPr>
            <w:tcW w:w="3652" w:type="dxa"/>
          </w:tcPr>
          <w:p w:rsidR="00CC6DBE" w:rsidRPr="0022655D" w:rsidRDefault="00CC6D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22655D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CC6DBE" w:rsidRPr="005F1527" w:rsidRDefault="00CC6DBE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CC6DBE" w:rsidRPr="0022655D">
        <w:trPr>
          <w:trHeight w:val="491"/>
        </w:trPr>
        <w:tc>
          <w:tcPr>
            <w:tcW w:w="3652" w:type="dxa"/>
          </w:tcPr>
          <w:p w:rsidR="00CC6DBE" w:rsidRPr="0022655D" w:rsidRDefault="00CC6D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22655D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CC6DBE" w:rsidRPr="0050427E" w:rsidRDefault="00CC6DBE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CC6DBE" w:rsidRPr="0050427E" w:rsidRDefault="00CC6DBE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CC6DBE" w:rsidRPr="0050427E" w:rsidRDefault="00CC6DBE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CC6DBE" w:rsidRPr="0050427E" w:rsidRDefault="00CC6DBE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CC6DBE" w:rsidRPr="0050427E" w:rsidRDefault="00CC6DBE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CC6DBE" w:rsidRPr="0050427E" w:rsidRDefault="00CC6DBE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CC6DBE" w:rsidRPr="0022655D">
        <w:trPr>
          <w:trHeight w:val="491"/>
        </w:trPr>
        <w:tc>
          <w:tcPr>
            <w:tcW w:w="3652" w:type="dxa"/>
          </w:tcPr>
          <w:p w:rsidR="00CC6DBE" w:rsidRPr="0022655D" w:rsidRDefault="00CC6D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22655D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CC6DBE" w:rsidRPr="0050427E" w:rsidRDefault="00CC6DBE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CC6DBE" w:rsidRPr="0050427E" w:rsidRDefault="00CC6DBE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6DBE" w:rsidRPr="00CC6DBE">
        <w:trPr>
          <w:trHeight w:val="491"/>
        </w:trPr>
        <w:tc>
          <w:tcPr>
            <w:tcW w:w="3652" w:type="dxa"/>
          </w:tcPr>
          <w:p w:rsidR="00CC6DBE" w:rsidRPr="0022655D" w:rsidRDefault="00CC6DB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22655D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CC6DBE" w:rsidRPr="00CC6DBE" w:rsidRDefault="00CC6DBE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CC6DBE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CC6DBE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Pr="00CC6DBE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Pr="00CC6DBE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CC6DBE" w:rsidRPr="0050427E" w:rsidRDefault="00CC6DBE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CC6DBE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CC6DBE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CC6DBE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CC6DBE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22655D" w:rsidRPr="0022655D">
        <w:trPr>
          <w:trHeight w:val="491"/>
        </w:trPr>
        <w:tc>
          <w:tcPr>
            <w:tcW w:w="9571" w:type="dxa"/>
            <w:gridSpan w:val="2"/>
          </w:tcPr>
          <w:p w:rsidR="0022655D" w:rsidRPr="0022655D" w:rsidRDefault="0022655D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22655D" w:rsidRPr="0022655D">
        <w:tc>
          <w:tcPr>
            <w:tcW w:w="3652" w:type="dxa"/>
          </w:tcPr>
          <w:p w:rsidR="0022655D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22655D" w:rsidRPr="0022655D">
              <w:rPr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22655D" w:rsidRPr="0022655D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</w:tcPr>
          <w:p w:rsidR="0022655D" w:rsidRPr="0022655D" w:rsidRDefault="002265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lastRenderedPageBreak/>
              <w:t xml:space="preserve">Заява батьків або інших законних представників дитини та дитини, яка досягла </w:t>
            </w:r>
            <w:r w:rsidRPr="0022655D">
              <w:rPr>
                <w:sz w:val="28"/>
                <w:szCs w:val="28"/>
                <w:lang w:val="uk-UA"/>
              </w:rPr>
              <w:lastRenderedPageBreak/>
              <w:t>14 років (в довільній формі)</w:t>
            </w:r>
            <w:r w:rsidRPr="0022655D">
              <w:rPr>
                <w:sz w:val="28"/>
                <w:szCs w:val="28"/>
              </w:rPr>
              <w:t>;</w:t>
            </w:r>
          </w:p>
          <w:p w:rsidR="00CC41A3" w:rsidRDefault="00CC41A3" w:rsidP="00CC41A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41A3" w:rsidRDefault="00C85449" w:rsidP="00CC41A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CC4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CC4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22655D" w:rsidRPr="0022655D" w:rsidRDefault="0022655D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CC4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CC4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2655D" w:rsidRPr="0022655D" w:rsidRDefault="0022655D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CC41A3" w:rsidRDefault="00E92668" w:rsidP="00CC41A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2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CC4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CC41A3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CC41A3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CC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C41A3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CC41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CC41A3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CC4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22655D" w:rsidRPr="0022655D" w:rsidRDefault="0022655D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опія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документу,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підтверджує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наявність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банківського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ім’я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залишок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ньому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на момент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довідки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2655D" w:rsidRPr="00CC41A3" w:rsidRDefault="0022655D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необхідн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стю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над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аєть</w:t>
            </w:r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акт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обстеження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55D">
              <w:rPr>
                <w:rFonts w:ascii="Times New Roman" w:hAnsi="Times New Roman" w:cs="Times New Roman"/>
                <w:sz w:val="28"/>
                <w:szCs w:val="28"/>
              </w:rPr>
              <w:t>житл</w:t>
            </w:r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ово-побутових</w:t>
            </w:r>
            <w:proofErr w:type="spellEnd"/>
            <w:r w:rsidRPr="002265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умов дитини</w:t>
            </w:r>
            <w:r w:rsidR="00CC41A3" w:rsidRPr="00CC4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655D" w:rsidRPr="0022655D" w:rsidRDefault="0022655D" w:rsidP="00CC41A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довідка з місця навчання дитини</w:t>
            </w:r>
            <w:r w:rsidR="00CC41A3">
              <w:rPr>
                <w:sz w:val="28"/>
                <w:szCs w:val="28"/>
                <w:lang w:val="uk-UA"/>
              </w:rPr>
              <w:t xml:space="preserve"> (</w:t>
            </w:r>
            <w:r w:rsidRPr="0022655D">
              <w:rPr>
                <w:sz w:val="28"/>
                <w:szCs w:val="28"/>
                <w:lang w:val="uk-UA"/>
              </w:rPr>
              <w:t xml:space="preserve">за необхідністю надаються </w:t>
            </w:r>
            <w:r w:rsidRPr="0022655D">
              <w:rPr>
                <w:sz w:val="28"/>
                <w:szCs w:val="28"/>
                <w:lang w:val="uk-UA" w:eastAsia="ru-RU"/>
              </w:rPr>
              <w:t>характеристика з місця навчання дитини, довідки з місця роботи батьків</w:t>
            </w:r>
            <w:r w:rsidR="00CC41A3">
              <w:rPr>
                <w:sz w:val="28"/>
                <w:szCs w:val="28"/>
                <w:lang w:val="uk-UA" w:eastAsia="ru-RU"/>
              </w:rPr>
              <w:t>)</w:t>
            </w:r>
            <w:r w:rsidRPr="0022655D">
              <w:rPr>
                <w:sz w:val="28"/>
                <w:szCs w:val="28"/>
                <w:lang w:val="uk-UA" w:eastAsia="ru-RU"/>
              </w:rPr>
              <w:t>.</w:t>
            </w:r>
          </w:p>
        </w:tc>
      </w:tr>
      <w:tr w:rsidR="0022655D" w:rsidRPr="0022655D">
        <w:tc>
          <w:tcPr>
            <w:tcW w:w="3652" w:type="dxa"/>
          </w:tcPr>
          <w:p w:rsidR="0022655D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22655D" w:rsidRPr="0022655D">
              <w:rPr>
                <w:sz w:val="28"/>
                <w:szCs w:val="28"/>
                <w:lang w:val="uk-UA"/>
              </w:rPr>
              <w:t xml:space="preserve">Порядок та спосіб їх подання та інформація про умови чи підстави </w:t>
            </w:r>
            <w:r w:rsidR="0022655D" w:rsidRPr="0022655D">
              <w:rPr>
                <w:sz w:val="28"/>
                <w:szCs w:val="28"/>
                <w:lang w:val="uk-UA"/>
              </w:rPr>
              <w:lastRenderedPageBreak/>
              <w:t>отримання адміністративної послуги</w:t>
            </w:r>
          </w:p>
        </w:tc>
        <w:tc>
          <w:tcPr>
            <w:tcW w:w="5919" w:type="dxa"/>
          </w:tcPr>
          <w:p w:rsidR="006D38AF" w:rsidRDefault="002265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lastRenderedPageBreak/>
              <w:t xml:space="preserve">Документи подаються до Центру надання адміністративних послуг </w:t>
            </w:r>
            <w:r w:rsidR="00CC6DBE">
              <w:rPr>
                <w:sz w:val="28"/>
                <w:szCs w:val="28"/>
                <w:lang w:val="uk-UA"/>
              </w:rPr>
              <w:t>Дніпровського</w:t>
            </w:r>
            <w:r w:rsidRPr="0022655D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</w:t>
            </w:r>
            <w:r w:rsidRPr="0022655D">
              <w:rPr>
                <w:sz w:val="28"/>
                <w:szCs w:val="28"/>
                <w:lang w:val="uk-UA"/>
              </w:rPr>
              <w:lastRenderedPageBreak/>
              <w:t>уповноваженим представником.</w:t>
            </w:r>
            <w:r w:rsidR="006D38AF" w:rsidRPr="0022655D">
              <w:rPr>
                <w:sz w:val="28"/>
                <w:szCs w:val="28"/>
                <w:lang w:val="uk-UA"/>
              </w:rPr>
              <w:t xml:space="preserve"> </w:t>
            </w:r>
          </w:p>
          <w:p w:rsidR="0022655D" w:rsidRPr="0022655D" w:rsidRDefault="006D38A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У разі надання неповного комплекту документів,  у випадку якщо між батьками дитини не має згоди щодо вчинення правочину стосовно майна дитини, між батьками дитини або між одним з них та третіми особами існує судовий спір, за дозволом на вчинення правочину щодо якого звернулися батьки дитини (або один з них) або вчинення правочину призведе  до звуження обсягу існуючих майнових прав дитини та/або  порушення  охоронюваних  законом інтересів дитини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22655D">
              <w:rPr>
                <w:sz w:val="28"/>
                <w:szCs w:val="28"/>
                <w:lang w:val="uk-UA"/>
              </w:rPr>
              <w:t xml:space="preserve"> заявнику протягом 10 робочих днів надається вмотивована відмова.</w:t>
            </w:r>
          </w:p>
        </w:tc>
      </w:tr>
      <w:tr w:rsidR="0022655D" w:rsidRPr="0022655D">
        <w:tc>
          <w:tcPr>
            <w:tcW w:w="3652" w:type="dxa"/>
          </w:tcPr>
          <w:p w:rsidR="0022655D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22655D" w:rsidRPr="0022655D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22655D" w:rsidRPr="0022655D" w:rsidRDefault="002265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22655D" w:rsidRPr="00CC6DBE">
        <w:trPr>
          <w:trHeight w:val="492"/>
        </w:trPr>
        <w:tc>
          <w:tcPr>
            <w:tcW w:w="3652" w:type="dxa"/>
          </w:tcPr>
          <w:p w:rsidR="0022655D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22655D" w:rsidRPr="0022655D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22655D" w:rsidRPr="0022655D" w:rsidRDefault="0022655D" w:rsidP="006D38A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Розпорядження про дозвіл на зняття грошових коштів з банківського рахунку, що належить малолітній дитині, приймається райдержадміністрацією протягом 30 робочих днів від дня реєстрації заяви.</w:t>
            </w:r>
          </w:p>
        </w:tc>
      </w:tr>
      <w:tr w:rsidR="0022655D" w:rsidRPr="00CC6DBE">
        <w:trPr>
          <w:trHeight w:val="492"/>
        </w:trPr>
        <w:tc>
          <w:tcPr>
            <w:tcW w:w="3652" w:type="dxa"/>
          </w:tcPr>
          <w:p w:rsidR="0022655D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22655D" w:rsidRPr="0022655D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22655D" w:rsidRPr="0022655D" w:rsidRDefault="002265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 xml:space="preserve">Копія розпорядження райдержадміністрації про дозвіл на зняття грошових коштів з </w:t>
            </w:r>
            <w:r w:rsidRPr="0022655D">
              <w:rPr>
                <w:sz w:val="28"/>
                <w:szCs w:val="28"/>
                <w:lang w:val="uk-UA"/>
              </w:rPr>
              <w:lastRenderedPageBreak/>
              <w:t>банківського рахунку, що належить малолітній дитині.</w:t>
            </w:r>
          </w:p>
        </w:tc>
      </w:tr>
      <w:tr w:rsidR="0022655D" w:rsidRPr="0022655D">
        <w:trPr>
          <w:trHeight w:val="492"/>
        </w:trPr>
        <w:tc>
          <w:tcPr>
            <w:tcW w:w="3652" w:type="dxa"/>
          </w:tcPr>
          <w:p w:rsidR="0022655D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10. </w:t>
            </w:r>
            <w:r w:rsidR="0022655D" w:rsidRPr="0022655D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22655D" w:rsidRPr="0022655D" w:rsidRDefault="0022655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2655D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CC41A3" w:rsidRPr="00CC6DBE">
        <w:trPr>
          <w:trHeight w:val="492"/>
        </w:trPr>
        <w:tc>
          <w:tcPr>
            <w:tcW w:w="3652" w:type="dxa"/>
          </w:tcPr>
          <w:p w:rsidR="00CC41A3" w:rsidRPr="0022655D" w:rsidRDefault="000E0B1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CC41A3" w:rsidRPr="0022655D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CC41A3" w:rsidRPr="00FF1469" w:rsidRDefault="00CC41A3" w:rsidP="00DF213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171, 177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0C4848" w:rsidRPr="000C4848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стаття 17 Закону</w:t>
            </w:r>
            <w:r w:rsidRPr="00FF1469">
              <w:rPr>
                <w:sz w:val="28"/>
                <w:szCs w:val="28"/>
                <w:lang w:val="uk-UA"/>
              </w:rPr>
              <w:t xml:space="preserve">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Про охорону дитинства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>, 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</w:t>
            </w:r>
            <w:r w:rsidR="00DF213C">
              <w:rPr>
                <w:sz w:val="28"/>
                <w:szCs w:val="28"/>
                <w:lang w:val="uk-UA"/>
              </w:rPr>
              <w:t> </w:t>
            </w:r>
            <w:r w:rsidRPr="00FF1469">
              <w:rPr>
                <w:sz w:val="28"/>
                <w:szCs w:val="28"/>
                <w:lang w:val="uk-UA"/>
              </w:rPr>
              <w:t xml:space="preserve">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22655D" w:rsidRDefault="0022655D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22655D" w:rsidRDefault="0022655D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22655D" w:rsidRDefault="0022655D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22655D" w:rsidRDefault="0022655D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22655D" w:rsidRDefault="0022655D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CC6DBE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sectPr w:rsidR="0022655D" w:rsidSect="003E1E5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8A" w:rsidRDefault="0089168A">
      <w:pPr>
        <w:spacing w:after="0" w:line="240" w:lineRule="auto"/>
      </w:pPr>
      <w:r>
        <w:separator/>
      </w:r>
    </w:p>
  </w:endnote>
  <w:endnote w:type="continuationSeparator" w:id="0">
    <w:p w:rsidR="0089168A" w:rsidRDefault="0089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8A" w:rsidRDefault="0089168A">
      <w:pPr>
        <w:spacing w:after="0" w:line="240" w:lineRule="auto"/>
      </w:pPr>
      <w:r>
        <w:separator/>
      </w:r>
    </w:p>
  </w:footnote>
  <w:footnote w:type="continuationSeparator" w:id="0">
    <w:p w:rsidR="0089168A" w:rsidRDefault="00891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55D" w:rsidRDefault="00592F9B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2655D" w:rsidRDefault="0022655D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228"/>
    <w:rsid w:val="00094BC4"/>
    <w:rsid w:val="000C4848"/>
    <w:rsid w:val="000E0B1C"/>
    <w:rsid w:val="00200DC8"/>
    <w:rsid w:val="0022655D"/>
    <w:rsid w:val="003B5D23"/>
    <w:rsid w:val="003E1E57"/>
    <w:rsid w:val="00592F9B"/>
    <w:rsid w:val="00643E6F"/>
    <w:rsid w:val="006D38AF"/>
    <w:rsid w:val="00717C8B"/>
    <w:rsid w:val="007432F2"/>
    <w:rsid w:val="0089168A"/>
    <w:rsid w:val="00A60CEB"/>
    <w:rsid w:val="00A74228"/>
    <w:rsid w:val="00C85449"/>
    <w:rsid w:val="00CA0983"/>
    <w:rsid w:val="00CC0BFD"/>
    <w:rsid w:val="00CC41A3"/>
    <w:rsid w:val="00CC6DBE"/>
    <w:rsid w:val="00DF213C"/>
    <w:rsid w:val="00E9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3E1E57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E1E57"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E1E57"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1E57"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3E1E57"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3E1E57"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3E1E57"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E1E57"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3E1E57"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E1E57"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E1E57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sid w:val="003E1E57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sid w:val="003E1E57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sid w:val="003E1E57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sid w:val="003E1E57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sid w:val="003E1E57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sid w:val="003E1E57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sid w:val="003E1E57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sid w:val="003E1E57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rsid w:val="003E1E57"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3E1E57"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3E1E57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3E1E57"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sid w:val="003E1E57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sid w:val="003E1E57"/>
    <w:rPr>
      <w:b/>
      <w:bCs/>
    </w:rPr>
  </w:style>
  <w:style w:type="character" w:styleId="a9">
    <w:name w:val="Emphasis"/>
    <w:uiPriority w:val="99"/>
    <w:qFormat/>
    <w:rsid w:val="003E1E57"/>
    <w:rPr>
      <w:i/>
      <w:iCs/>
    </w:rPr>
  </w:style>
  <w:style w:type="paragraph" w:styleId="aa">
    <w:name w:val="No Spacing"/>
    <w:uiPriority w:val="99"/>
    <w:qFormat/>
    <w:rsid w:val="003E1E57"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E1E57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3E1E57"/>
    <w:rPr>
      <w:i/>
      <w:iCs/>
      <w:color w:val="000000"/>
    </w:rPr>
  </w:style>
  <w:style w:type="character" w:customStyle="1" w:styleId="22">
    <w:name w:val="Цитата 2 Знак"/>
    <w:link w:val="21"/>
    <w:uiPriority w:val="99"/>
    <w:rsid w:val="003E1E57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3E1E57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sid w:val="003E1E57"/>
    <w:rPr>
      <w:b/>
      <w:bCs/>
      <w:i/>
      <w:iCs/>
      <w:color w:val="auto"/>
    </w:rPr>
  </w:style>
  <w:style w:type="character" w:styleId="ae">
    <w:name w:val="Subtle Emphasis"/>
    <w:uiPriority w:val="99"/>
    <w:qFormat/>
    <w:rsid w:val="003E1E57"/>
    <w:rPr>
      <w:i/>
      <w:iCs/>
      <w:color w:val="808080"/>
    </w:rPr>
  </w:style>
  <w:style w:type="character" w:styleId="af">
    <w:name w:val="Intense Emphasis"/>
    <w:uiPriority w:val="99"/>
    <w:qFormat/>
    <w:rsid w:val="003E1E57"/>
    <w:rPr>
      <w:b/>
      <w:bCs/>
      <w:i/>
      <w:iCs/>
      <w:color w:val="auto"/>
    </w:rPr>
  </w:style>
  <w:style w:type="character" w:styleId="af0">
    <w:name w:val="Subtle Reference"/>
    <w:uiPriority w:val="99"/>
    <w:qFormat/>
    <w:rsid w:val="003E1E57"/>
    <w:rPr>
      <w:smallCaps/>
      <w:color w:val="auto"/>
      <w:u w:val="single"/>
    </w:rPr>
  </w:style>
  <w:style w:type="character" w:styleId="af1">
    <w:name w:val="Intense Reference"/>
    <w:uiPriority w:val="99"/>
    <w:qFormat/>
    <w:rsid w:val="003E1E57"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sid w:val="003E1E57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3E1E57"/>
    <w:pPr>
      <w:outlineLvl w:val="9"/>
    </w:pPr>
  </w:style>
  <w:style w:type="character" w:styleId="af4">
    <w:name w:val="Hyperlink"/>
    <w:uiPriority w:val="99"/>
    <w:rsid w:val="003E1E57"/>
    <w:rPr>
      <w:color w:val="0000FF"/>
      <w:u w:val="single"/>
    </w:rPr>
  </w:style>
  <w:style w:type="paragraph" w:styleId="af5">
    <w:name w:val="Balloon Text"/>
    <w:basedOn w:val="a"/>
    <w:link w:val="af6"/>
    <w:uiPriority w:val="99"/>
    <w:rsid w:val="003E1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3E1E57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3E1E5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3E1E57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rsid w:val="003E1E5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3E1E57"/>
    <w:rPr>
      <w:sz w:val="22"/>
      <w:szCs w:val="22"/>
      <w:lang w:eastAsia="en-US"/>
    </w:rPr>
  </w:style>
  <w:style w:type="paragraph" w:styleId="HTML">
    <w:name w:val="HTML Preformatted"/>
    <w:aliases w:val=" Знак"/>
    <w:basedOn w:val="a"/>
    <w:link w:val="HTML0"/>
    <w:rsid w:val="00CC6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CC6DB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531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4528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2013-02-14T10:29:00Z</cp:lastPrinted>
  <dcterms:created xsi:type="dcterms:W3CDTF">2013-03-21T09:03:00Z</dcterms:created>
  <dcterms:modified xsi:type="dcterms:W3CDTF">2013-07-09T15:02:00Z</dcterms:modified>
</cp:coreProperties>
</file>