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16A4B" w14:textId="77777777" w:rsidR="00850BC6" w:rsidRPr="00850BC6" w:rsidRDefault="00850BC6" w:rsidP="00850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«</w:t>
      </w:r>
      <w:proofErr w:type="spellStart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Безбар’єрність</w:t>
      </w:r>
      <w:proofErr w:type="spellEnd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 є ключовим принципом цифрової інклюзії, оскільки вона гарантує, що всі користувачі мають однакові можливості використовувати технології і інтернет для збільшення своєї продуктивності, розвитку своїх навичок та підвищення якості життя. </w:t>
      </w:r>
      <w:proofErr w:type="spellStart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Безбар’єрний</w:t>
      </w:r>
      <w:proofErr w:type="spellEnd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 державний портал Дія. Цифрова освіта  зможе допомогти збільшити інноваційний потенціал країни, стимулюючи інтерес до навчання серед молоді, </w:t>
      </w:r>
      <w:proofErr w:type="spellStart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світчерів</w:t>
      </w:r>
      <w:proofErr w:type="spellEnd"/>
      <w:r w:rsidRPr="00850BC6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 xml:space="preserve"> та ВПО, створюючи можливості для розвитку економіки країни»</w:t>
      </w: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79B78454" w14:textId="685691A6" w:rsidR="00850BC6" w:rsidRPr="00850BC6" w:rsidRDefault="00850BC6" w:rsidP="00850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50BC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Валерія </w:t>
      </w:r>
      <w:proofErr w:type="spellStart"/>
      <w:r w:rsidRPr="00850BC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Іонан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, заступник міністра цифрової трансформації з</w:t>
      </w:r>
      <w:r w:rsidR="00BD1F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bookmarkStart w:id="0" w:name="_GoBack"/>
      <w:bookmarkEnd w:id="0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питань євроінтеграції</w:t>
      </w:r>
    </w:p>
    <w:p w14:paraId="105C767E" w14:textId="77777777" w:rsidR="00850BC6" w:rsidRPr="00850BC6" w:rsidRDefault="00850BC6" w:rsidP="00850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Платформа </w:t>
      </w:r>
      <w:hyperlink r:id="rId5" w:history="1">
        <w:proofErr w:type="spellStart"/>
        <w:r w:rsidRPr="00850BC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>Дія.Цифрова</w:t>
        </w:r>
        <w:proofErr w:type="spellEnd"/>
        <w:r w:rsidRPr="00850BC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 xml:space="preserve"> освіта</w:t>
        </w:r>
      </w:hyperlink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 створена таким чином, щоб нею могли користуватися люди з різними формами інвалідності. Інтерфейс розроблений з чіткими, розбірливими шрифтами, високим колірним контрастом і простим макетом, щоб полегшити навігацію для людей з когнітивними порушеннями або порушеннями зору. Також на платформі доступний альтернативний текст для зображень, субтитри для відео та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аудіоописи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для мультимедійного контенту, щоб зробити його доступним для користувачів з порушеннями зору або слуху.</w:t>
      </w:r>
    </w:p>
    <w:p w14:paraId="463A6982" w14:textId="77777777" w:rsidR="00850BC6" w:rsidRPr="00850BC6" w:rsidRDefault="00850BC6" w:rsidP="00850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платформі доступний освітній курс </w:t>
      </w:r>
      <w:hyperlink r:id="rId6" w:history="1">
        <w:r w:rsidRPr="00850BC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>«</w:t>
        </w:r>
        <w:proofErr w:type="spellStart"/>
        <w:r w:rsidRPr="00850BC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>Безбар’єрна</w:t>
        </w:r>
        <w:proofErr w:type="spellEnd"/>
        <w:r w:rsidRPr="00850BC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 xml:space="preserve"> грамотність»</w:t>
        </w:r>
      </w:hyperlink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Це 8 серій про основні принципи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безбар’єрності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прикладі повсякденних життєвих ситуацій. </w:t>
      </w:r>
    </w:p>
    <w:p w14:paraId="49EE80BC" w14:textId="64E2B56A" w:rsidR="00850BC6" w:rsidRPr="00850BC6" w:rsidRDefault="00850BC6" w:rsidP="00850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Також на порталі Дія з’явився новий розділ — 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fldChar w:fldCharType="begin"/>
      </w: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instrText xml:space="preserve"> HYPERLINK "https://bf.diia.gov.ua/" </w:instrText>
      </w: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fldChar w:fldCharType="separate"/>
      </w:r>
      <w:r w:rsidRPr="00850BC6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uk-UA"/>
        </w:rPr>
        <w:t>Дія.Безбар’єрність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fldChar w:fldCharType="end"/>
      </w: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 який спростить комунікацію з державою для літніх людей, людей з інвалідністю та інших груп населення, для яких раніше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держпослуги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не завжди були зручними й дружніми. Адже зараз, коли запроваджується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безбар’єрність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всіх рівнях – від будівництва пандусів до доступності робочих місць, дуже важливо, щоб жодних перешкод не було й на цифровому рівні. «Держава у смартфоні» має бути максимально дружньою до будь-якого користувача, зокрема літніх людей, людей з інвалідністю.</w:t>
      </w:r>
      <w:r w:rsidR="00BD1FAD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  <w:t xml:space="preserve">На «Дія.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Безбар’єрність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» викладено інформацію, як отримати пільги, послуги, документи, допомогу, дізнатися про свої права та можливості. Розділ є містком, а в цьому випадку доречно сказати – зручним пандусом між онлайн- і </w:t>
      </w:r>
      <w:proofErr w:type="spellStart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офлайн</w:t>
      </w:r>
      <w:proofErr w:type="spellEnd"/>
      <w:r w:rsidRPr="00850BC6">
        <w:rPr>
          <w:rFonts w:ascii="Times New Roman" w:eastAsia="Times New Roman" w:hAnsi="Times New Roman" w:cs="Times New Roman"/>
          <w:sz w:val="28"/>
          <w:szCs w:val="24"/>
          <w:lang w:eastAsia="uk-UA"/>
        </w:rPr>
        <w:t>-сервісами держави для тих, хто цього особливо потребує.</w:t>
      </w:r>
    </w:p>
    <w:p w14:paraId="33F90107" w14:textId="77777777" w:rsidR="00850BC6" w:rsidRPr="00850BC6" w:rsidRDefault="00850BC6" w:rsidP="00850BC6">
      <w:pPr>
        <w:jc w:val="both"/>
        <w:rPr>
          <w:sz w:val="24"/>
        </w:rPr>
      </w:pPr>
    </w:p>
    <w:sectPr w:rsidR="00850BC6" w:rsidRPr="00850BC6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7EB"/>
    <w:multiLevelType w:val="hybridMultilevel"/>
    <w:tmpl w:val="E2C407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1D5"/>
    <w:multiLevelType w:val="multilevel"/>
    <w:tmpl w:val="0C7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04390"/>
    <w:multiLevelType w:val="hybridMultilevel"/>
    <w:tmpl w:val="60983A3E"/>
    <w:lvl w:ilvl="0" w:tplc="D0F4A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E17E9"/>
    <w:multiLevelType w:val="hybridMultilevel"/>
    <w:tmpl w:val="DBCCA610"/>
    <w:lvl w:ilvl="0" w:tplc="D0F4A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C6"/>
    <w:rsid w:val="002570EE"/>
    <w:rsid w:val="0031060B"/>
    <w:rsid w:val="00850BC6"/>
    <w:rsid w:val="00B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909F"/>
  <w15:chartTrackingRefBased/>
  <w15:docId w15:val="{262F92F9-E79A-4C9B-BD01-C6A69DD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BC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50BC6"/>
    <w:rPr>
      <w:color w:val="0000FF"/>
      <w:u w:val="single"/>
    </w:rPr>
  </w:style>
  <w:style w:type="character" w:styleId="a5">
    <w:name w:val="Strong"/>
    <w:basedOn w:val="a0"/>
    <w:uiPriority w:val="22"/>
    <w:qFormat/>
    <w:rsid w:val="00850BC6"/>
    <w:rPr>
      <w:b/>
      <w:bCs/>
    </w:rPr>
  </w:style>
  <w:style w:type="paragraph" w:styleId="a6">
    <w:name w:val="List Paragraph"/>
    <w:basedOn w:val="a"/>
    <w:uiPriority w:val="34"/>
    <w:qFormat/>
    <w:rsid w:val="00850BC6"/>
    <w:pPr>
      <w:ind w:left="720"/>
      <w:contextualSpacing/>
    </w:pPr>
  </w:style>
  <w:style w:type="paragraph" w:customStyle="1" w:styleId="has-text-align-right">
    <w:name w:val="has-text-align-right"/>
    <w:basedOn w:val="a"/>
    <w:rsid w:val="008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850BC6"/>
    <w:rPr>
      <w:i/>
      <w:iCs/>
    </w:rPr>
  </w:style>
  <w:style w:type="paragraph" w:customStyle="1" w:styleId="has-text-align-left">
    <w:name w:val="has-text-align-left"/>
    <w:basedOn w:val="a"/>
    <w:rsid w:val="008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diia.gov.ua/courses/barrier-free-literacy" TargetMode="External"/><Relationship Id="rId5" Type="http://schemas.openxmlformats.org/officeDocument/2006/relationships/hyperlink" Target="https://osvita.dii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1</cp:revision>
  <cp:lastPrinted>2024-03-05T11:08:00Z</cp:lastPrinted>
  <dcterms:created xsi:type="dcterms:W3CDTF">2024-03-05T10:59:00Z</dcterms:created>
  <dcterms:modified xsi:type="dcterms:W3CDTF">2024-03-05T11:13:00Z</dcterms:modified>
</cp:coreProperties>
</file>